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方正小标宋简体" w:hAnsi="方正小标宋_GBK" w:eastAsia="方正小标宋简体" w:cs="方正小标宋_GBK"/>
          <w:kern w:val="2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kern w:val="2"/>
          <w:sz w:val="44"/>
          <w:szCs w:val="44"/>
        </w:rPr>
        <w:t>大数据</w:t>
      </w:r>
      <w:r>
        <w:rPr>
          <w:rFonts w:ascii="方正小标宋简体" w:hAnsi="方正小标宋_GBK" w:eastAsia="方正小标宋简体" w:cs="方正小标宋_GBK"/>
          <w:kern w:val="2"/>
          <w:sz w:val="44"/>
          <w:szCs w:val="44"/>
        </w:rPr>
        <w:t>产业人才基地申报说明</w:t>
      </w:r>
    </w:p>
    <w:p>
      <w:pPr>
        <w:jc w:val="center"/>
        <w:rPr>
          <w:rFonts w:ascii="方正小标宋简体" w:hAnsi="方正小标宋_GBK" w:eastAsia="方正小标宋简体" w:cs="方正小标宋_GBK"/>
          <w:b/>
          <w:bCs/>
          <w:kern w:val="2"/>
          <w:sz w:val="36"/>
          <w:szCs w:val="36"/>
        </w:rPr>
      </w:pPr>
    </w:p>
    <w:p>
      <w:pPr>
        <w:spacing w:line="360" w:lineRule="auto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各有关单位：</w:t>
      </w:r>
    </w:p>
    <w:p>
      <w:pPr>
        <w:spacing w:line="360" w:lineRule="auto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根据《关于联合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北京易华录信息技术股份有限公司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开展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大数据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产业人才基地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建设工作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的通知》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要求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，由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工业和信息化部人才交流中心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（以下简称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“中心”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）联合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北京易华录信息技术股份有限公司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（以下简称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“易华录”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）共同面向社会开展产业人才基地申报工作，现就相关事项说明如下：</w:t>
      </w:r>
    </w:p>
    <w:p>
      <w:pPr>
        <w:widowControl/>
        <w:spacing w:line="360" w:lineRule="auto"/>
        <w:ind w:firstLine="640" w:firstLineChars="200"/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一、</w:t>
      </w:r>
      <w:r>
        <w:rPr>
          <w:rFonts w:ascii="黑体" w:hAnsi="黑体" w:eastAsia="黑体"/>
          <w:color w:val="333333"/>
          <w:sz w:val="32"/>
          <w:szCs w:val="32"/>
        </w:rPr>
        <w:t>工作目标</w:t>
      </w:r>
    </w:p>
    <w:p>
      <w:pPr>
        <w:spacing w:line="360" w:lineRule="auto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遴选一批行业头部企业、专业机构、行业协会、优质院校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，聚焦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大数据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领域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高技术人才、高技能人才和管理人才培养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，在全国范围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内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推动建设一批具备人才研究、培训、评价、服务和国际合作等综合性人才培养与服务能力的产业人才基地，充分发挥示范引领作用，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为我国数字经济产业建设提供有力的人才支撑。</w:t>
      </w:r>
    </w:p>
    <w:p>
      <w:pPr>
        <w:widowControl/>
        <w:spacing w:line="360" w:lineRule="auto"/>
        <w:ind w:firstLine="640" w:firstLineChars="200"/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二、工作开展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中心与易华录共同支持基地建设，为基地业务开展提供专家、行业、活动、论坛、大赛等全方位的资源对接及支持，并积极争取地方政府和产业园区的认可与支持，联合各方资源同高校联合建设工业和信息化重点领域产业学院，不断提升基地品牌影响力。联合建设的基地承担如下具体任务：</w:t>
      </w:r>
    </w:p>
    <w:p>
      <w:pPr>
        <w:pStyle w:val="11"/>
        <w:numPr>
          <w:ilvl w:val="0"/>
          <w:numId w:val="1"/>
        </w:numPr>
        <w:spacing w:line="360" w:lineRule="auto"/>
        <w:ind w:left="0"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共建大数据产业人才培养基地；</w:t>
      </w:r>
    </w:p>
    <w:p>
      <w:pPr>
        <w:pStyle w:val="11"/>
        <w:numPr>
          <w:ilvl w:val="0"/>
          <w:numId w:val="1"/>
        </w:numPr>
        <w:spacing w:line="360" w:lineRule="auto"/>
        <w:ind w:left="0"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共建新时代大数据产业学院；</w:t>
      </w:r>
    </w:p>
    <w:p>
      <w:pPr>
        <w:pStyle w:val="11"/>
        <w:numPr>
          <w:ilvl w:val="0"/>
          <w:numId w:val="1"/>
        </w:numPr>
        <w:spacing w:line="360" w:lineRule="auto"/>
        <w:ind w:left="0"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开展产业人才标准的研究制定及推广应用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；</w:t>
      </w:r>
    </w:p>
    <w:p>
      <w:pPr>
        <w:pStyle w:val="11"/>
        <w:numPr>
          <w:ilvl w:val="0"/>
          <w:numId w:val="1"/>
        </w:numPr>
        <w:spacing w:line="360" w:lineRule="auto"/>
        <w:ind w:left="0"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开发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产业人才培养方案和课程体系；</w:t>
      </w:r>
    </w:p>
    <w:p>
      <w:pPr>
        <w:pStyle w:val="11"/>
        <w:numPr>
          <w:ilvl w:val="0"/>
          <w:numId w:val="1"/>
        </w:numPr>
        <w:spacing w:line="360" w:lineRule="auto"/>
        <w:ind w:left="0"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开展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产业人才能力提升培训和岗位能力评价；</w:t>
      </w:r>
    </w:p>
    <w:p>
      <w:pPr>
        <w:pStyle w:val="11"/>
        <w:numPr>
          <w:ilvl w:val="0"/>
          <w:numId w:val="1"/>
        </w:numPr>
        <w:spacing w:line="360" w:lineRule="auto"/>
        <w:ind w:left="0"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调研区域产业动态人才需求，提供产业与人才供需对接服务。</w:t>
      </w:r>
    </w:p>
    <w:p>
      <w:pPr>
        <w:widowControl/>
        <w:spacing w:line="360" w:lineRule="auto"/>
        <w:ind w:firstLine="640" w:firstLineChars="200"/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三、申报条件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bookmarkStart w:id="0" w:name="_Hlk118331266"/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申报主体为头部企业、专业机构、行业协会、优质院校等，具体要求如下：</w:t>
      </w:r>
    </w:p>
    <w:p>
      <w:pPr>
        <w:pStyle w:val="11"/>
        <w:spacing w:line="360" w:lineRule="auto"/>
        <w:ind w:left="0"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（一）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在中国境内依法登记注册、具有独立法人资格；</w:t>
      </w:r>
    </w:p>
    <w:p>
      <w:pPr>
        <w:pStyle w:val="11"/>
        <w:spacing w:line="360" w:lineRule="auto"/>
        <w:ind w:left="0"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（二）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在申报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区域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内具有一定的社会影响力；</w:t>
      </w:r>
    </w:p>
    <w:p>
      <w:pPr>
        <w:pStyle w:val="11"/>
        <w:spacing w:line="360" w:lineRule="auto"/>
        <w:ind w:left="0"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（三）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具备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完成基地建设任务的基础条件和运营团队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；</w:t>
      </w:r>
    </w:p>
    <w:p>
      <w:pPr>
        <w:pStyle w:val="11"/>
        <w:spacing w:line="360" w:lineRule="auto"/>
        <w:ind w:left="0"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（四）能够为完成基地建设提供政策和资金支持。</w:t>
      </w:r>
    </w:p>
    <w:bookmarkEnd w:id="0"/>
    <w:p>
      <w:pPr>
        <w:widowControl/>
        <w:spacing w:line="360" w:lineRule="auto"/>
        <w:ind w:firstLine="640" w:firstLineChars="200"/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四、申报程序</w:t>
      </w:r>
    </w:p>
    <w:p>
      <w:pPr>
        <w:pStyle w:val="11"/>
        <w:spacing w:line="360" w:lineRule="auto"/>
        <w:ind w:left="0"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（一）申报提交。符合条件的机构提交申报书（见附件2）。</w:t>
      </w:r>
    </w:p>
    <w:p>
      <w:pPr>
        <w:pStyle w:val="11"/>
        <w:spacing w:line="360" w:lineRule="auto"/>
        <w:ind w:left="0"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（二）评审考察。综合考虑各区域机构的数量指标、工作基础、综合实力等因素，组织专家评审，择优确定入围机构。</w:t>
      </w:r>
    </w:p>
    <w:p>
      <w:pPr>
        <w:pStyle w:val="11"/>
        <w:spacing w:line="360" w:lineRule="auto"/>
        <w:ind w:left="0"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（三）公示认定。明确合作机制、签订合作协议后，由中心和易华录在官方渠道正式公布并授牌。</w:t>
      </w:r>
    </w:p>
    <w:p>
      <w:pPr>
        <w:widowControl/>
        <w:spacing w:line="360" w:lineRule="auto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五、申报材料和要求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申报单位填写《大数据产业人才基地建设申报书》（见附件2），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将申请材料word版和扫描件（加盖公章）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"mailto:发送到邮箱yiping.ma@rheinchina.com" </w:instrText>
      </w:r>
      <w:r>
        <w:rPr>
          <w:highlight w:val="none"/>
        </w:rPr>
        <w:fldChar w:fldCharType="separate"/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发送到邮箱xiayang@miitec.org.cn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fldChar w:fldCharType="end"/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，抄送至bir@ehualu.com，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并将加盖公章的纸质材料（一式三份）寄至产业人才赋能基地大数据研发中心（邮寄地址：北京市海淀区知春路108号豪景大厦A座八层）。</w:t>
      </w:r>
    </w:p>
    <w:p>
      <w:pPr>
        <w:widowControl/>
        <w:spacing w:line="360" w:lineRule="auto"/>
        <w:ind w:firstLine="640" w:firstLineChars="200"/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六、联系方式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联系人及电话: </w:t>
      </w:r>
    </w:p>
    <w:p>
      <w:pPr>
        <w:spacing w:line="360" w:lineRule="auto"/>
        <w:ind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李老师 18101135533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夏老师 18618212335</w:t>
      </w: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360" w:lineRule="auto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360" w:lineRule="auto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1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大数据产业人才基地建设指南</w:t>
      </w:r>
    </w:p>
    <w:p>
      <w:pPr>
        <w:spacing w:line="360" w:lineRule="auto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附件2：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大数据产业人才基地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申报书</w:t>
      </w:r>
    </w:p>
    <w:p>
      <w:pPr>
        <w:spacing w:line="360" w:lineRule="auto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360" w:lineRule="auto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spacing w:line="360" w:lineRule="auto"/>
        <w:ind w:firstLine="2880" w:firstLineChars="900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北京易华录信息技术股份有限公司</w:t>
      </w:r>
    </w:p>
    <w:p>
      <w:pPr>
        <w:spacing w:line="360" w:lineRule="auto"/>
        <w:jc w:val="both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 xml:space="preserve">                                                   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日</w:t>
      </w:r>
      <w:bookmarkStart w:id="1" w:name="_GoBack"/>
      <w:bookmarkEnd w:id="1"/>
    </w:p>
    <w:sectPr>
      <w:footerReference r:id="rId4" w:type="default"/>
      <w:pgSz w:w="11900" w:h="16850"/>
      <w:pgMar w:top="1440" w:right="1800" w:bottom="1440" w:left="180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257481599">
    <w:nsid w:val="C229397F"/>
    <w:multiLevelType w:val="singleLevel"/>
    <w:tmpl w:val="C229397F"/>
    <w:lvl w:ilvl="0" w:tentative="1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2574815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OTNmYzFmYzg2OGM0MTFiMTc2YmJkNWZkMzM1ZDU1ZjAifQ=="/>
  </w:docVars>
  <w:rsids>
    <w:rsidRoot w:val="009B028E"/>
    <w:rsid w:val="00094400"/>
    <w:rsid w:val="00094A86"/>
    <w:rsid w:val="000E323B"/>
    <w:rsid w:val="00107077"/>
    <w:rsid w:val="001E5E5C"/>
    <w:rsid w:val="0020265E"/>
    <w:rsid w:val="00222BD5"/>
    <w:rsid w:val="00260011"/>
    <w:rsid w:val="002971C7"/>
    <w:rsid w:val="002C0839"/>
    <w:rsid w:val="002E0DE5"/>
    <w:rsid w:val="002F153D"/>
    <w:rsid w:val="00373D5A"/>
    <w:rsid w:val="003E3F05"/>
    <w:rsid w:val="004232D6"/>
    <w:rsid w:val="00507AC6"/>
    <w:rsid w:val="00550FEC"/>
    <w:rsid w:val="005D7404"/>
    <w:rsid w:val="006215C7"/>
    <w:rsid w:val="00651267"/>
    <w:rsid w:val="00655A95"/>
    <w:rsid w:val="0078012C"/>
    <w:rsid w:val="00841CC7"/>
    <w:rsid w:val="00891633"/>
    <w:rsid w:val="008F2214"/>
    <w:rsid w:val="00910D8F"/>
    <w:rsid w:val="00960D7D"/>
    <w:rsid w:val="00996F84"/>
    <w:rsid w:val="009B028E"/>
    <w:rsid w:val="00AA1E45"/>
    <w:rsid w:val="00AB1974"/>
    <w:rsid w:val="00B36043"/>
    <w:rsid w:val="00B80F35"/>
    <w:rsid w:val="00B8255C"/>
    <w:rsid w:val="00B92DDB"/>
    <w:rsid w:val="00BC7867"/>
    <w:rsid w:val="00BE65AA"/>
    <w:rsid w:val="00BF60B9"/>
    <w:rsid w:val="00C018DA"/>
    <w:rsid w:val="00C051BC"/>
    <w:rsid w:val="00C848FA"/>
    <w:rsid w:val="00CA7083"/>
    <w:rsid w:val="00CC1307"/>
    <w:rsid w:val="00CC4946"/>
    <w:rsid w:val="00CC6979"/>
    <w:rsid w:val="00D27D7E"/>
    <w:rsid w:val="00E23840"/>
    <w:rsid w:val="00E546F6"/>
    <w:rsid w:val="00F46510"/>
    <w:rsid w:val="00F61D17"/>
    <w:rsid w:val="00F80B48"/>
    <w:rsid w:val="02DB2D95"/>
    <w:rsid w:val="08162951"/>
    <w:rsid w:val="0AD162DA"/>
    <w:rsid w:val="0C9B2168"/>
    <w:rsid w:val="1C836390"/>
    <w:rsid w:val="1CFC0F78"/>
    <w:rsid w:val="211F4CA1"/>
    <w:rsid w:val="30395112"/>
    <w:rsid w:val="3E175815"/>
    <w:rsid w:val="44F71EFD"/>
    <w:rsid w:val="46F723C6"/>
    <w:rsid w:val="4B8F2CDB"/>
    <w:rsid w:val="4CF15318"/>
    <w:rsid w:val="4ED60DD5"/>
    <w:rsid w:val="52B93311"/>
    <w:rsid w:val="53F44796"/>
    <w:rsid w:val="61D03DA9"/>
    <w:rsid w:val="68C3155F"/>
    <w:rsid w:val="71123A97"/>
    <w:rsid w:val="71970A57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line="382" w:lineRule="exact"/>
      <w:ind w:left="761"/>
      <w:outlineLvl w:val="0"/>
    </w:pPr>
    <w:rPr>
      <w:sz w:val="32"/>
      <w:szCs w:val="32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kinsoku w:val="0"/>
      <w:adjustRightInd w:val="0"/>
      <w:snapToGrid w:val="0"/>
      <w:spacing w:beforeAutospacing="1" w:afterAutospacing="1"/>
      <w:textAlignment w:val="baseline"/>
    </w:pPr>
    <w:rPr>
      <w:rFonts w:ascii="Arial" w:hAnsi="Arial" w:eastAsia="Arial" w:cs="Times New Roman"/>
      <w:snapToGrid w:val="0"/>
      <w:color w:val="000000"/>
      <w:sz w:val="24"/>
      <w:szCs w:val="21"/>
    </w:rPr>
  </w:style>
  <w:style w:type="paragraph" w:styleId="7">
    <w:name w:val="Title"/>
    <w:basedOn w:val="1"/>
    <w:qFormat/>
    <w:uiPriority w:val="10"/>
    <w:pPr>
      <w:spacing w:line="552" w:lineRule="exact"/>
      <w:ind w:left="254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1">
    <w:name w:val="列出段落1"/>
    <w:basedOn w:val="1"/>
    <w:qFormat/>
    <w:uiPriority w:val="34"/>
    <w:pPr>
      <w:ind w:left="120" w:firstLine="559"/>
      <w:jc w:val="both"/>
    </w:pPr>
  </w:style>
  <w:style w:type="paragraph" w:customStyle="1" w:styleId="12">
    <w:name w:val="Table Paragraph"/>
    <w:basedOn w:val="1"/>
    <w:qFormat/>
    <w:uiPriority w:val="1"/>
  </w:style>
  <w:style w:type="paragraph" w:customStyle="1" w:styleId="13">
    <w:name w:val="列出段落2"/>
    <w:qFormat/>
    <w:uiPriority w:val="99"/>
    <w:pPr>
      <w:ind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14">
    <w:name w:val="未处理的提及1"/>
    <w:basedOn w:val="8"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页眉 Char"/>
    <w:basedOn w:val="8"/>
    <w:link w:val="5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16">
    <w:name w:val="页脚 Char"/>
    <w:basedOn w:val="8"/>
    <w:link w:val="4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table" w:customStyle="1" w:styleId="17">
    <w:name w:val="Table Normal"/>
    <w:unhideWhenUsed/>
    <w:qFormat/>
    <w:uiPriority w:val="2"/>
    <w:tblPr>
      <w:tblStyle w:val="10"/>
      <w:tblLayout w:type="fixed"/>
      <w:tblCellMar>
        <w:top w:w="0" w:type="dxa"/>
        <w:left w:w="0" w:type="dxa"/>
        <w:bottom w:w="0" w:type="dxa"/>
        <w:right w:w="0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991</Words>
  <Characters>1045</Characters>
  <Lines>8</Lines>
  <Paragraphs>2</Paragraphs>
  <TotalTime>0</TotalTime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2022-11-01T15:43:00Z</dcterms:created>
  <dc:creator>Microsoft Office 用户</dc:creator>
  <cp:lastModifiedBy>Administrator</cp:lastModifiedBy>
  <dcterms:modified xsi:type="dcterms:W3CDTF">2023-03-27T01:22:33Z</dcterms:modified>
  <dc:title>  工业和信息化重点领域产业人才基地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2022-11-01T00:00:00Z</vt:filetime>
  </property>
  <property fmtid="{D5CDD505-2E9C-101B-9397-08002B2CF9AE}" pid="5" name="KSOProductBuildVer">
    <vt:lpwstr>2052-9.1.0.5184</vt:lpwstr>
  </property>
  <property fmtid="{D5CDD505-2E9C-101B-9397-08002B2CF9AE}" pid="6" name="ICV">
    <vt:lpwstr>78E6383405444FF987FB34ED01D52805</vt:lpwstr>
  </property>
</Properties>
</file>